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80" w:before="280" w:lineRule="auto"/>
        <w:rPr>
          <w:rFonts w:ascii="Times New Roman" w:cs="Times New Roman" w:eastAsia="Times New Roman" w:hAnsi="Times New Roman"/>
          <w:color w:val="0f243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f243e"/>
          <w:vertAlign w:val="baseline"/>
          <w:rtl w:val="0"/>
        </w:rPr>
        <w:t xml:space="preserve">August 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rtl w:val="0"/>
        </w:rPr>
        <w:t xml:space="preserve">26, 2022</w:t>
      </w:r>
      <w:r w:rsidDel="00000000" w:rsidR="00000000" w:rsidRPr="00000000">
        <w:rPr>
          <w:rFonts w:ascii="Times New Roman" w:cs="Times New Roman" w:eastAsia="Times New Roman" w:hAnsi="Times New Roman"/>
          <w:color w:val="0f243e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f243e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Welcome parents and students to the Atlanta 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ublic Schools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Gifted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Talented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Program!  I am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Love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and I will provide Gifted and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Talented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instruction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2022-2023 school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Our theme this year 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vertAlign w:val="baseline"/>
          <w:rtl w:val="0"/>
        </w:rPr>
        <w:t xml:space="preserve">Developing Talent with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ntent.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goal is to explore, extend, and enhance knowledge using Science, Technology, Art, Math, and Music (STEAM)!  STEAM activities and projects, as well as, other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extracurricular activities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support the social and emotional needs of all children, are ongoing throughout the school year.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will attend class every week. The classes are standards-based and developed using differentiated lessons and activities that promote advanced communication and research, creative thinking, problem-solving, and  higher-order thinking skills.  Units of study are aligned with the Georgia Standards of Excellence as well as the Atlanta Public Schools Gifted Standards.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 The first unit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study is the Human Body. We will take a close look at the skeletal system and body organs. Although there are a number of systems in the human body, our focal  area will be those of the skeletal, digestive, respiratory, and circulatory system.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Students will explore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body and learn how the systems work together.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GATE students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expected to participate in one or more of the following school/district wide academic activities/competitions: Science and Engineering Fair, Spelling Bee, Technology Fair, Helen Ruffin Reading Bowl and the STEAM Carnival.   In addition, students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are expected to complete all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mini projects and end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unit performance tasks.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Please contact me with any questions or concerns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via email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renee.love@apsk12.org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or by phone at (404) 802-3950.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</w:rPr>
        <mc:AlternateContent>
          <mc:Choice Requires="wpg">
            <w:drawing>
              <wp:inline distB="0" distT="0" distL="114935" distR="114935">
                <wp:extent cx="3352800" cy="130122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3410" y="3144683"/>
                          <a:ext cx="3345180" cy="127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Sincerely,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inyon Script" w:cs="Pinyon Script" w:eastAsia="Pinyon Script" w:hAnsi="Pinyon Scrip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Dr. Renee’ Love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inyon Script" w:cs="Pinyon Script" w:eastAsia="Pinyon Script" w:hAnsi="Pinyon Scrip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Gifted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and T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alented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Teacher (GATE)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Perkerson Elementary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935" distR="114935">
                <wp:extent cx="3352800" cy="130122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13012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80" w:before="280" w:lineRule="auto"/>
        <w:rPr>
          <w:rFonts w:ascii="Times New Roman" w:cs="Times New Roman" w:eastAsia="Times New Roman" w:hAnsi="Times New Roman"/>
          <w:b w:val="0"/>
          <w:color w:val="0f243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/>
        <w:rPr>
          <w:rFonts w:ascii="Times New Roman" w:cs="Times New Roman" w:eastAsia="Times New Roman" w:hAnsi="Times New Roman"/>
          <w:color w:val="0f243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f243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pos="-1080"/>
        </w:tabs>
        <w:rPr>
          <w:color w:val="0f243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0" w:top="1440" w:left="1800" w:right="1800" w:header="720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Times"/>
  <w:font w:name="Sofi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-180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757160" cy="84518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7160" cy="845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440"/>
      </w:tabs>
      <w:spacing w:after="0" w:before="0" w:line="240" w:lineRule="auto"/>
      <w:ind w:left="-180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864475" cy="127381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4475" cy="1273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  <w:ind w:left="432" w:hanging="432"/>
    </w:pPr>
    <w:rPr>
      <w:rFonts w:ascii="Sofia" w:cs="Sofia" w:eastAsia="Sofia" w:hAnsi="Sofia"/>
      <w:sz w:val="72"/>
      <w:szCs w:val="7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widowControl w:val="0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renee.love@apsk12.org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fi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